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行政办公楼等建筑外立面修复改造施工图设计服务项目评分细则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价格评分（30 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以通过初步评审的有效报价的最低价作为评标基准价，其价格分为满分 30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其他供应商的价格分统一按照下列公式计算：报价得分 =（评标基准价 / 投标报价）× 30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二、技术评分（40</w:t>
      </w:r>
      <w:r>
        <w:rPr>
          <w:rFonts w:hint="eastAsia" w:ascii="楷体_GB2312" w:hAnsi="楷体_GB2312" w:eastAsia="楷体_GB2312" w:cs="楷体_GB2312"/>
          <w:b/>
          <w:bCs/>
          <w:sz w:val="32"/>
          <w:szCs w:val="32"/>
        </w:rPr>
        <w:t xml:space="preserve"> </w:t>
      </w:r>
      <w:r>
        <w:rPr>
          <w:rFonts w:hint="eastAsia" w:ascii="黑体" w:hAnsi="黑体" w:eastAsia="黑体" w:cs="黑体"/>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设计方案（20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设计理念的创新性和合理性（5 分）：方案能够充分考虑建筑的原有风格和功能需求，提出新颖且切实可行的设计理念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并能够按学校需求进行优化修改</w:t>
      </w:r>
      <w:r>
        <w:rPr>
          <w:rFonts w:hint="eastAsia" w:ascii="仿宋_GB2312" w:hAnsi="仿宋_GB2312" w:eastAsia="仿宋_GB2312" w:cs="仿宋_GB2312"/>
          <w:sz w:val="32"/>
          <w:szCs w:val="32"/>
        </w:rPr>
        <w:t>。例如，采用节能环保材料或独特的外观设计，同时保证与校园整体环境协调统一。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设计方案的完整性和详细程度（10 分）：方案应包括建筑外立面的各个方面，如墙面、门窗、</w:t>
      </w:r>
      <w:r>
        <w:rPr>
          <w:rFonts w:hint="eastAsia" w:ascii="仿宋_GB2312" w:hAnsi="仿宋_GB2312" w:eastAsia="仿宋_GB2312" w:cs="仿宋_GB2312"/>
          <w:sz w:val="32"/>
          <w:szCs w:val="32"/>
          <w:lang w:val="en-US" w:eastAsia="zh-CN"/>
        </w:rPr>
        <w:t>转角、</w:t>
      </w:r>
      <w:r>
        <w:rPr>
          <w:rFonts w:hint="eastAsia" w:ascii="仿宋_GB2312" w:hAnsi="仿宋_GB2312" w:eastAsia="仿宋_GB2312" w:cs="仿宋_GB2312"/>
          <w:sz w:val="32"/>
          <w:szCs w:val="32"/>
        </w:rPr>
        <w:t>屋顶等的具体修复和改造设计</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，且说明详细。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设计方案的可行性和可操作性（5 分）：方案应充分考虑施工难度、成本控制和工期要求，具有较高的实际可行性。</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项目团队（10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项目负责人的资质和经验（5 分）：项目负责人具有相关专业高级及以上职称或类似项目设计经验丰富者得分较高。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团队成员的专业配置和经验（5 分）：团队成员具备建筑、结构、给排水、电气等专业人员，且具有相关项目经验。</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质量保证措施（10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设计质量控制流程和方法（5 分）：有完善的质量控制体系，如多级审核制度、与业主的沟通反馈机制等。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对设计变更的应对措施（5 分）：能够提出合理的应对设计变更的措施，确保项目顺利进行。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三、商务评分（30 分）</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企业资质和信誉（10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具有建筑行业（建筑工程）设计资质不分等级得 5 分，同时具有其他相关资质或荣誉证书的，适当加分，最高不超过 5 分。</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类似项目业绩（10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每提供一个类似规模和性质的建筑外立面修复改造施工图设计项目业绩得 2 分，最高不超过 10 分。需提供合同复印件等证明材料。</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服务承诺（10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对服务响应时间、后期配合施工等方面做出明确、合理承诺的得 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提供额外增值服务，如免费的技术咨询或培训等，适当加分，最高不超过 5 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楷体_GB2312">
    <w:altName w:val="汉仪楷体简"/>
    <w:panose1 w:val="00000000000000000000"/>
    <w:charset w:val="00"/>
    <w:family w:val="auto"/>
    <w:pitch w:val="default"/>
    <w:sig w:usb0="00000000" w:usb1="00000000" w:usb2="00000000" w:usb3="00000000" w:csb0="00000000" w:csb1="00000000"/>
  </w:font>
  <w:font w:name="FZFangSong-Z02">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78C7C"/>
    <w:rsid w:val="2FAD5DB9"/>
    <w:rsid w:val="3FF78C7C"/>
    <w:rsid w:val="5FFE4B65"/>
    <w:rsid w:val="79EA205F"/>
    <w:rsid w:val="7EAB3DEC"/>
    <w:rsid w:val="85BF5B3F"/>
    <w:rsid w:val="BB97F0BB"/>
    <w:rsid w:val="DDFF7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2024-08-12T06:08:00Z</dcterms:created>
  <dc:creator>黄遂南</dc:creator>
  <cp:lastModifiedBy>黄遂南</cp:lastModifiedBy>
  <dcterms:modified xsi:type="dcterms:W3CDTF">2024-08-11T16:51:59Z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6E8AB4D9352790EAAF7BB8660F9B2FA8_43</vt:lpwstr>
  </property>
</Properties>
</file>