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  <w:t>评分标准</w:t>
      </w:r>
    </w:p>
    <w:p>
      <w:pPr>
        <w:spacing w:line="410" w:lineRule="exact"/>
        <w:ind w:firstLine="562" w:firstLineChars="200"/>
        <w:outlineLvl w:val="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1.价格分（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满分3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0分）</w:t>
      </w:r>
    </w:p>
    <w:p>
      <w:pPr>
        <w:spacing w:line="410" w:lineRule="exact"/>
        <w:ind w:firstLine="560" w:firstLineChars="200"/>
        <w:outlineLvl w:val="0"/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>1）以进入评标的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  <w:lang w:val="en-US" w:eastAsia="zh-CN"/>
        </w:rPr>
        <w:t>合理的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>最低投标报价为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>0分。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>投标报价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>低于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  <w:lang w:val="en-US" w:eastAsia="zh-CN"/>
        </w:rPr>
        <w:t>上限控制价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>%，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  <w:lang w:val="en-US" w:eastAsia="zh-CN"/>
        </w:rPr>
        <w:t>需提供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>合理性说明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  <w:lang w:eastAsia="zh-CN"/>
        </w:rPr>
        <w:t>）</w:t>
      </w:r>
    </w:p>
    <w:p>
      <w:pPr>
        <w:spacing w:line="360" w:lineRule="auto"/>
        <w:ind w:firstLine="560" w:firstLineChars="200"/>
        <w:outlineLvl w:val="0"/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>价格得分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instrText xml:space="preserve"> EQ \F(投标人最低报价（金额）,某投标人报价（金额）) </w:instrTex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>×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pacing w:val="-4"/>
          <w:sz w:val="28"/>
          <w:szCs w:val="28"/>
        </w:rPr>
        <w:t xml:space="preserve">0分 </w:t>
      </w:r>
    </w:p>
    <w:p>
      <w:pPr>
        <w:spacing w:line="41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2.技术实施方案分(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满分60分。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一般：0-20分，良好：21-40分，优秀：41-6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0分)</w:t>
      </w:r>
    </w:p>
    <w:p>
      <w:pPr>
        <w:spacing w:line="41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提供的技术方案考虑周全、具体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建设内容提炼清晰、突出，切入点准确、表述清晰、完整；组织机构健全，有项目组织机构图，详细说明各个阶段工作安排及实施进度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项目经理及技术负责人的职称；拟投入本工程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实施人员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情况；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项目执行组织措施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项目执行保障措施详细可行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针对项目提出有建设性的意见。不提供方案得0分。</w:t>
      </w:r>
    </w:p>
    <w:p>
      <w:pPr>
        <w:spacing w:line="41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分（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满分1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0分） </w:t>
      </w:r>
    </w:p>
    <w:p>
      <w:pPr>
        <w:spacing w:line="41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Toc35617758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（1）服务承诺分（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满分5分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</w:p>
    <w:bookmarkEnd w:id="0"/>
    <w:p>
      <w:pPr>
        <w:spacing w:line="41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能提供有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质保期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服务承诺，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承诺应包含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供应商的服务措施、服务人员信息表、服务内容的可行性、响应时间等方面内容。不提供服务承诺得0分。</w:t>
      </w:r>
    </w:p>
    <w:p>
      <w:pPr>
        <w:spacing w:line="41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业绩分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满分5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分）</w:t>
      </w:r>
    </w:p>
    <w:p>
      <w:pPr>
        <w:spacing w:line="41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供应商自2020年以来完成同类项目业绩，提供合同复印件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每项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分，满分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分。（提供有效合同复印件，合同内容能清晰反映服务名称、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类别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、金额，同一个项目不重复计分）</w:t>
      </w:r>
    </w:p>
    <w:p>
      <w:pPr>
        <w:numPr>
          <w:ilvl w:val="0"/>
          <w:numId w:val="0"/>
        </w:numPr>
        <w:spacing w:line="41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总得分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满分100分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＝1 + 2 + 3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zU4OGVhOGU5NTQ0NmIxNGMyNzljMjk5MjI2YzYifQ=="/>
  </w:docVars>
  <w:rsids>
    <w:rsidRoot w:val="462E535C"/>
    <w:rsid w:val="462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Intense Quote"/>
    <w:basedOn w:val="1"/>
    <w:next w:val="1"/>
    <w:qFormat/>
    <w:uiPriority w:val="99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2023-10-16T09:19:00Z</dcterms:created>
  <dc:creator>宁婕</dc:creator>
  <cp:lastModifiedBy>宁婕</cp:lastModifiedBy>
  <dcterms:modified xsi:type="dcterms:W3CDTF">2023-10-16T09:19:35Z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A73C3E588B6641FFA4046921118E89FE_11</vt:lpwstr>
  </property>
</Properties>
</file>