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629" w:tblpY="2802"/>
        <w:tblOverlap w:val="never"/>
        <w:tblW w:w="6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459"/>
        <w:gridCol w:w="389"/>
        <w:gridCol w:w="379"/>
        <w:gridCol w:w="929"/>
        <w:gridCol w:w="329"/>
        <w:gridCol w:w="609"/>
        <w:gridCol w:w="469"/>
        <w:gridCol w:w="980"/>
        <w:gridCol w:w="750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5" w:type="dxa"/>
            <w:textDirection w:val="tbRlV"/>
            <w:vAlign w:val="top"/>
          </w:tcPr>
          <w:p>
            <w:pPr>
              <w:spacing w:before="140" w:line="217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459" w:type="dxa"/>
            <w:vAlign w:val="top"/>
          </w:tcPr>
          <w:p>
            <w:pPr>
              <w:spacing w:before="49" w:line="264" w:lineRule="auto"/>
              <w:ind w:left="120" w:righ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服务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389" w:type="dxa"/>
            <w:textDirection w:val="tbRlV"/>
            <w:vAlign w:val="top"/>
          </w:tcPr>
          <w:p>
            <w:pPr>
              <w:spacing w:before="57" w:line="216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w w:val="130"/>
                <w:sz w:val="18"/>
                <w:szCs w:val="18"/>
              </w:rPr>
              <w:t>数量</w:t>
            </w:r>
          </w:p>
        </w:tc>
        <w:tc>
          <w:tcPr>
            <w:tcW w:w="5795" w:type="dxa"/>
            <w:gridSpan w:val="8"/>
            <w:vAlign w:val="top"/>
          </w:tcPr>
          <w:p>
            <w:pPr>
              <w:spacing w:before="159" w:line="219" w:lineRule="auto"/>
              <w:ind w:left="1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采购内容及要求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46" w:line="184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45" w:line="253" w:lineRule="auto"/>
              <w:ind w:left="120" w:right="54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校园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消防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维保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服务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38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45" w:line="184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spacing w:before="25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5795" w:type="dxa"/>
            <w:gridSpan w:val="8"/>
            <w:vAlign w:val="top"/>
          </w:tcPr>
          <w:p>
            <w:pPr>
              <w:spacing w:before="46" w:line="197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消防维保服务期限：1年。</w:t>
            </w:r>
          </w:p>
          <w:p>
            <w:pPr>
              <w:spacing w:line="307" w:lineRule="auto"/>
              <w:ind w:left="2" w:firstLine="1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二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本项目主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要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消防设施包括火灾自动报警系统、喷水灭火系统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等14个设施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详细消防设施见消防设施表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eastAsia="zh-CN"/>
              </w:rPr>
              <w:t>），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建设面积约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116998.7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平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方米（具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面积见消防建筑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面积表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），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供应商需按《广西建筑消防设施维护保养操作规程》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提供日常维护保养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故障处理、24小时应急处理服务，及约定的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技术咨询服务事项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56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1.消防设施表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129" w:line="221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128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服务范围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设施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9" w:type="dxa"/>
            <w:vAlign w:val="top"/>
          </w:tcPr>
          <w:p>
            <w:pPr>
              <w:spacing w:before="29" w:line="200" w:lineRule="exact"/>
              <w:ind w:left="15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约定</w:t>
            </w:r>
          </w:p>
          <w:p>
            <w:pPr>
              <w:spacing w:line="210" w:lineRule="auto"/>
              <w:ind w:left="15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469" w:type="dxa"/>
            <w:vAlign w:val="top"/>
          </w:tcPr>
          <w:p>
            <w:pPr>
              <w:spacing w:before="129" w:line="221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12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服务范围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设施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0" w:type="dxa"/>
            <w:vAlign w:val="top"/>
          </w:tcPr>
          <w:p>
            <w:pPr>
              <w:spacing w:before="129" w:line="220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约定情况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95" w:line="184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9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火灾自动报警系统</w:t>
            </w:r>
          </w:p>
        </w:tc>
        <w:tc>
          <w:tcPr>
            <w:tcW w:w="609" w:type="dxa"/>
            <w:vAlign w:val="top"/>
          </w:tcPr>
          <w:p>
            <w:pPr>
              <w:spacing w:before="60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95" w:line="183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60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防排烟系统</w:t>
            </w:r>
          </w:p>
        </w:tc>
        <w:tc>
          <w:tcPr>
            <w:tcW w:w="1350" w:type="dxa"/>
            <w:vAlign w:val="top"/>
          </w:tcPr>
          <w:p>
            <w:pPr>
              <w:spacing w:before="60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95" w:line="18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9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自动喷水灭火系统</w:t>
            </w:r>
          </w:p>
        </w:tc>
        <w:tc>
          <w:tcPr>
            <w:tcW w:w="609" w:type="dxa"/>
            <w:vAlign w:val="top"/>
          </w:tcPr>
          <w:p>
            <w:pPr>
              <w:spacing w:before="60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95" w:line="183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59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应急照明及疏散指示</w:t>
            </w:r>
          </w:p>
        </w:tc>
        <w:tc>
          <w:tcPr>
            <w:tcW w:w="1350" w:type="dxa"/>
            <w:vAlign w:val="top"/>
          </w:tcPr>
          <w:p>
            <w:pPr>
              <w:spacing w:before="60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95" w:line="18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9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消火栓灭火系统</w:t>
            </w:r>
          </w:p>
        </w:tc>
        <w:tc>
          <w:tcPr>
            <w:tcW w:w="609" w:type="dxa"/>
            <w:vAlign w:val="top"/>
          </w:tcPr>
          <w:p>
            <w:pPr>
              <w:spacing w:before="60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95" w:line="184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59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消防通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事故广播</w:t>
            </w:r>
          </w:p>
        </w:tc>
        <w:tc>
          <w:tcPr>
            <w:tcW w:w="1350" w:type="dxa"/>
            <w:vAlign w:val="top"/>
          </w:tcPr>
          <w:p>
            <w:pPr>
              <w:spacing w:before="60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95" w:line="18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8" w:line="218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喷淋系统</w:t>
            </w:r>
          </w:p>
        </w:tc>
        <w:tc>
          <w:tcPr>
            <w:tcW w:w="609" w:type="dxa"/>
            <w:vAlign w:val="top"/>
          </w:tcPr>
          <w:p>
            <w:pPr>
              <w:spacing w:before="60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94" w:line="184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5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移动灭火器材</w:t>
            </w:r>
          </w:p>
        </w:tc>
        <w:tc>
          <w:tcPr>
            <w:tcW w:w="1350" w:type="dxa"/>
            <w:vAlign w:val="top"/>
          </w:tcPr>
          <w:p>
            <w:pPr>
              <w:spacing w:before="60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87" w:line="182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0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泡沫灭火系统</w:t>
            </w:r>
          </w:p>
        </w:tc>
        <w:tc>
          <w:tcPr>
            <w:tcW w:w="609" w:type="dxa"/>
            <w:vAlign w:val="top"/>
          </w:tcPr>
          <w:p>
            <w:pPr>
              <w:spacing w:before="51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无</w:t>
            </w:r>
          </w:p>
        </w:tc>
        <w:tc>
          <w:tcPr>
            <w:tcW w:w="469" w:type="dxa"/>
            <w:vAlign w:val="top"/>
          </w:tcPr>
          <w:p>
            <w:pPr>
              <w:spacing w:before="86" w:line="184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51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消防设施</w:t>
            </w:r>
          </w:p>
        </w:tc>
        <w:tc>
          <w:tcPr>
            <w:tcW w:w="1350" w:type="dxa"/>
            <w:vAlign w:val="top"/>
          </w:tcPr>
          <w:p>
            <w:pPr>
              <w:spacing w:before="51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86" w:line="18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50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气体灭火系统</w:t>
            </w:r>
          </w:p>
        </w:tc>
        <w:tc>
          <w:tcPr>
            <w:tcW w:w="609" w:type="dxa"/>
            <w:vAlign w:val="top"/>
          </w:tcPr>
          <w:p>
            <w:pPr>
              <w:spacing w:before="51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86" w:line="184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5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技术咨询</w:t>
            </w:r>
          </w:p>
        </w:tc>
        <w:tc>
          <w:tcPr>
            <w:tcW w:w="1350" w:type="dxa"/>
            <w:vAlign w:val="top"/>
          </w:tcPr>
          <w:p>
            <w:pPr>
              <w:spacing w:before="51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79" w:type="dxa"/>
            <w:vAlign w:val="top"/>
          </w:tcPr>
          <w:p>
            <w:pPr>
              <w:spacing w:before="97" w:line="182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58" w:type="dxa"/>
            <w:gridSpan w:val="2"/>
            <w:vAlign w:val="top"/>
          </w:tcPr>
          <w:p>
            <w:pPr>
              <w:spacing w:before="60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防火分隔系统</w:t>
            </w:r>
          </w:p>
        </w:tc>
        <w:tc>
          <w:tcPr>
            <w:tcW w:w="609" w:type="dxa"/>
            <w:vAlign w:val="top"/>
          </w:tcPr>
          <w:p>
            <w:pPr>
              <w:spacing w:before="71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  <w:tc>
          <w:tcPr>
            <w:tcW w:w="469" w:type="dxa"/>
            <w:vAlign w:val="top"/>
          </w:tcPr>
          <w:p>
            <w:pPr>
              <w:spacing w:before="116" w:line="175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spacing w:before="6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消防管道</w:t>
            </w:r>
          </w:p>
        </w:tc>
        <w:tc>
          <w:tcPr>
            <w:tcW w:w="1350" w:type="dxa"/>
            <w:vAlign w:val="top"/>
          </w:tcPr>
          <w:p>
            <w:pPr>
              <w:spacing w:before="61" w:line="220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5795" w:type="dxa"/>
            <w:gridSpan w:val="8"/>
            <w:vAlign w:val="top"/>
          </w:tcPr>
          <w:p>
            <w:pPr>
              <w:spacing w:before="32" w:line="220" w:lineRule="auto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2.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消防建筑面积表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82" w:line="220" w:lineRule="auto"/>
              <w:ind w:left="4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建筑名称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81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建筑层数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81" w:line="219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建筑高度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81" w:line="219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建筑面积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平方米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1" w:line="219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行政楼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8" w:line="182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7" w:line="183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20.25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7" w:line="183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1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教学校楼A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7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7" w:line="183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23.95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7" w:line="183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1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教学校楼B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7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7" w:line="183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23.95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7" w:line="183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2" w:line="220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食堂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7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7" w:line="184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14.95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7" w:line="183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7273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0" w:line="219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图书馆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7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7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22.455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7" w:line="184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2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8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8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8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3982.6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2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8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8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8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3982.6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2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8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8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8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3982.6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3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9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9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9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3982.6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3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9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9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9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7583.6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33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99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99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99" w:line="183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7583.6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4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100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00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100" w:line="184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4" w:line="219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8号宿舍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100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00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23.455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100" w:line="184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5" w:line="219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体育馆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100" w:line="183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01" w:line="184" w:lineRule="auto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23.1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101" w:line="183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6" w:line="221" w:lineRule="auto"/>
              <w:ind w:firstLine="176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教室周转房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spacing w:before="100" w:line="183" w:lineRule="auto"/>
              <w:ind w:left="376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00" w:line="183" w:lineRule="auto"/>
              <w:ind w:left="376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27.1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spacing w:before="101" w:line="184" w:lineRule="auto"/>
              <w:ind w:left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16335.1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66" w:line="221" w:lineRule="auto"/>
              <w:ind w:left="5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38" w:type="dxa"/>
            <w:gridSpan w:val="2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spacing w:before="101" w:line="184" w:lineRule="auto"/>
              <w:ind w:left="4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instrText xml:space="preserve"> = sum(G13:G27) \* MERGEFORMAT 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116998.7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spacing w:before="220" w:line="219" w:lineRule="auto"/>
        <w:jc w:val="center"/>
        <w:rPr>
          <w:rFonts w:ascii="宋体" w:hAnsi="宋体" w:eastAsia="宋体" w:cs="宋体"/>
          <w:spacing w:val="-2"/>
          <w:sz w:val="48"/>
          <w:szCs w:val="48"/>
        </w:rPr>
      </w:pPr>
      <w:r>
        <w:rPr>
          <w:rFonts w:hint="eastAsia" w:ascii="宋体" w:hAnsi="宋体" w:eastAsia="宋体" w:cs="宋体"/>
          <w:spacing w:val="-2"/>
          <w:sz w:val="48"/>
          <w:szCs w:val="48"/>
          <w:lang w:val="en-US" w:eastAsia="zh-CN"/>
        </w:rPr>
        <w:t>校园消防维保服务</w:t>
      </w:r>
      <w:r>
        <w:rPr>
          <w:rFonts w:ascii="宋体" w:hAnsi="宋体" w:eastAsia="宋体" w:cs="宋体"/>
          <w:spacing w:val="-2"/>
          <w:sz w:val="48"/>
          <w:szCs w:val="48"/>
        </w:rPr>
        <w:t>项目采购需求</w:t>
      </w: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5347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tbl>
      <w:tblPr>
        <w:tblStyle w:val="6"/>
        <w:tblW w:w="7020" w:type="dxa"/>
        <w:tblInd w:w="8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456"/>
        <w:gridCol w:w="396"/>
        <w:gridCol w:w="5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5" w:hRule="atLeast"/>
        </w:trPr>
        <w:tc>
          <w:tcPr>
            <w:tcW w:w="372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5796" w:type="dxa"/>
            <w:vAlign w:val="top"/>
          </w:tcPr>
          <w:p>
            <w:pPr>
              <w:spacing w:before="80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服务内容及要求：</w:t>
            </w:r>
          </w:p>
          <w:p>
            <w:pPr>
              <w:spacing w:before="64" w:line="313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1、供应商必须承诺严格执行国家和地方有关建筑消防设施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的法规和技术规范；对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项目内容范围内设施进行日常维护保养，保障其正常运行，因消防系统出现故障不能发挥应有的作用时，采购人应立即通知供应商，供应商必须针对出现的故障进行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检测维护，直到消防系统能够正常运行。</w:t>
            </w:r>
          </w:p>
          <w:p>
            <w:pPr>
              <w:spacing w:before="56" w:line="289" w:lineRule="auto"/>
              <w:ind w:left="122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2、采购人向供应商提供有效的消防施工图纸及相关资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料，以及进行维护保养的工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作条件，以便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eastAsia="zh-CN"/>
              </w:rPr>
              <w:t>与供应商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能顺利地进行维护保养，并配合供应商对该消防系统及附属组件进行交接与确认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87" w:line="282" w:lineRule="auto"/>
              <w:ind w:left="72" w:right="10" w:firstLine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3、供应商需根据《广西建筑消防设施维护保养操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作规程》定期对服务范围内的消防设施进行维护保养，保障其正常运行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不可抗拒的自然灾害和人为破坏等因素除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eastAsia="zh-CN"/>
              </w:rPr>
              <w:t>）；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每次维护保养工作完成后，出具原始记录，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原始记录分别由双方现场人员或负责人签字后双方各自保管、存档。</w:t>
            </w:r>
          </w:p>
          <w:p>
            <w:pPr>
              <w:spacing w:before="64" w:line="272" w:lineRule="auto"/>
              <w:ind w:left="72" w:right="17" w:firstLine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4、供应商根据维护保养细则定期进行月检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工作内容、范围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、时间见附件1)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每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次维护保养工作完成后，出具维护保养巡查表，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分别由采购人及供应商双方现场人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员或负责人签字确认，定期向采购人和消防机构报告服务范围内的消防设施的运行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情况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：</w:t>
            </w:r>
          </w:p>
          <w:p>
            <w:pPr>
              <w:spacing w:before="74" w:line="276" w:lineRule="auto"/>
              <w:ind w:left="122" w:right="3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5、供应商对服务范围内的消防设施除进行定期维护保养外，在接到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采购人消防设施故障的通知后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小时内赶到故障现场。采购人遇到消防紧急情况时，供应商在接到采购人通知后1小时内赶到故障现场，并派出技术人员与采购人值班人员一起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值班。</w:t>
            </w:r>
          </w:p>
          <w:p>
            <w:pPr>
              <w:spacing w:before="43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6、供应商在维护保养时发现有故障隐患，需要维修或更换部件的，要及时向采购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人提出书面整改建议。采购人将在五个工作日内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给予书面答复。</w:t>
            </w:r>
          </w:p>
          <w:p>
            <w:pPr>
              <w:spacing w:before="38" w:line="274" w:lineRule="auto"/>
              <w:ind w:left="93" w:right="57"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7、供应商有义务为采购人提供消防部门出台的新政策、法规及消防设施维护保养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的相关技术咨询。并与采购人有遵守和执行国家、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地方有关建筑消防设施的法规和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技术规范、共同商定并执行《广西建筑消防设施维护保养企业管理规定》、定期共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同向公安消防机构报告合同对象的运行情况并接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受其监督的共同责任。</w:t>
            </w:r>
          </w:p>
          <w:p>
            <w:pPr>
              <w:spacing w:before="65" w:line="288" w:lineRule="auto"/>
              <w:ind w:left="93" w:right="15"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8、服务期间内由于采购人原因需对消防设备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进行整改、增减或移位时，所需费用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由采购人承担，新增消防设施也属于本项目维护范围；供应商在维保时如发现有故障隐患，需要维修或更换的零部件不属于常用易损件的，由采购人负责购买，供应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商必须负责免费更换及检测，属于常用易损件的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详见附件二：部分常用易损件免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费更换维修材料表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），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由供应商负责免费更换维修；如需委托供应商购买并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对设备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或部件进行维修或更换的，供应商须经采购人相关部门审定采购数量及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价格后方可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采购，采购人依据审定的数量及价格向供应商支付采购费用。服务期内由于不可抗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拒得自然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灾害和人为破坏等因素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非供应商原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造成的消防设备丢失或损坏而产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生的更换和维修费用由采购人承担。因供应商原因造成设备损坏的，由供应商负责设备的更换和维修费用。</w:t>
            </w:r>
          </w:p>
          <w:p>
            <w:pPr>
              <w:spacing w:before="36" w:line="278" w:lineRule="auto"/>
              <w:ind w:left="122" w:right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9、项目支付方式：合同签订后，采购人按季度分4次付款给供应商，付款前，须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经采购人考核，确认供应商按要求履行合同后方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才支付，若供应商不按要求履行合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同，采购人终止合同并扣除当次季度款。供应商违约期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间造成采购人的一切损失均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由供应商承担。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考核表见附件三；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防城港职业技术学院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消防维修保养考评表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spacing w:before="136" w:line="232" w:lineRule="auto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="136" w:line="232" w:lineRule="auto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27" w:line="219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-528320</wp:posOffset>
                </wp:positionV>
                <wp:extent cx="306070" cy="1149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20000">
                          <a:off x="0" y="0"/>
                          <a:ext cx="3060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19" w:lineRule="auto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55pt;margin-top:-41.6pt;height:9.05pt;width:24.1pt;rotation:-524288f;z-index:251660288;mso-width-relative:page;mso-height-relative:page;" filled="f" stroked="f" coordsize="21600,21600" o:gfxdata="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1HsDNkAAAALAQAADwAAAAAAAAABACAAAAAiAAAAZHJzL2Rvd25y&#10;ZXYueG1sUEsBAhQAFAAAAAgAh07iQOKbvwLEAQAAg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19" w:lineRule="auto"/>
                        <w:rPr>
                          <w:rFonts w:ascii="宋体" w:hAnsi="宋体" w:eastAsia="宋体" w:cs="宋体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附件一：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广西壮族自治区建筑消防设施维护保养操作规程</w:t>
      </w:r>
    </w:p>
    <w:p>
      <w:pPr>
        <w:spacing w:line="116" w:lineRule="exact"/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tbl>
      <w:tblPr>
        <w:tblStyle w:val="6"/>
        <w:tblpPr w:leftFromText="180" w:rightFromText="180" w:vertAnchor="text" w:horzAnchor="page" w:tblpX="2607" w:tblpY="-122"/>
        <w:tblOverlap w:val="never"/>
        <w:tblW w:w="6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59" w:type="dxa"/>
            <w:vAlign w:val="top"/>
          </w:tcPr>
          <w:p>
            <w:pPr>
              <w:spacing w:before="89" w:line="221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系统名称</w:t>
            </w:r>
          </w:p>
        </w:tc>
        <w:tc>
          <w:tcPr>
            <w:tcW w:w="5420" w:type="dxa"/>
            <w:vAlign w:val="top"/>
          </w:tcPr>
          <w:p>
            <w:pPr>
              <w:spacing w:before="63" w:line="219" w:lineRule="auto"/>
              <w:ind w:left="1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检查维护保养要求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559" w:type="dxa"/>
            <w:vAlign w:val="top"/>
          </w:tcPr>
          <w:p>
            <w:pPr>
              <w:spacing w:line="30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0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0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52" w:lineRule="auto"/>
              <w:ind w:left="75" w:righ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火灾自动报警系统</w:t>
            </w:r>
          </w:p>
        </w:tc>
        <w:tc>
          <w:tcPr>
            <w:tcW w:w="5420" w:type="dxa"/>
            <w:vAlign w:val="top"/>
          </w:tcPr>
          <w:p>
            <w:pPr>
              <w:spacing w:before="25" w:line="333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每日检查火灾报警控制器自检功能、消音复位功能、故障报警功能、火灾优先功能、报警记忆功能和主，备电源自动转换功能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该项工作由消防控制室值班人员完成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  <w:lang w:eastAsia="zh-CN"/>
              </w:rPr>
              <w:t>）。</w:t>
            </w:r>
          </w:p>
          <w:p>
            <w:pPr>
              <w:spacing w:before="91" w:line="266" w:lineRule="auto"/>
              <w:ind w:left="51" w:right="5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2、每月检查消防控制室或消防值班工作环境以及火灾报警控制、联动控制器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层显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或区域控制器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、手动报警按钮等是否处于正常完好状态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95" w:line="219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3、每季度检查下列功能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eastAsia="zh-CN"/>
              </w:rPr>
              <w:t>：</w:t>
            </w:r>
          </w:p>
          <w:p>
            <w:pPr>
              <w:spacing w:before="45" w:line="234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(1)、采用检测设备分期分批试验探测器的工作情况，检测数量不少于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总数的30%。</w:t>
            </w:r>
          </w:p>
          <w:p>
            <w:pPr>
              <w:spacing w:before="78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(2)、试验手动报警按钮报警功能，抽检数量不少于总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数的30%。</w:t>
            </w:r>
          </w:p>
          <w:p>
            <w:pPr>
              <w:spacing w:before="105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(3)、对主机备用电源进行充放电试验。</w:t>
            </w:r>
          </w:p>
          <w:p>
            <w:pPr>
              <w:spacing w:before="77" w:line="220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(4)、自动或手动试验相关消防联动控制设备的控制和显示功能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55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52" w:lineRule="auto"/>
              <w:ind w:left="7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自动喷水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灭火系统</w:t>
            </w:r>
          </w:p>
        </w:tc>
        <w:tc>
          <w:tcPr>
            <w:tcW w:w="5420" w:type="dxa"/>
            <w:vAlign w:val="top"/>
          </w:tcPr>
          <w:p>
            <w:pPr>
              <w:spacing w:before="49" w:line="286" w:lineRule="auto"/>
              <w:ind w:left="51" w:right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1、每月检查消防泵房工作环境及消防泵、稳压设备、电源控制柜、湿式报警阀、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管网阀门、喷头、水泵接合器、储水设施等是否处于正常完好状态。试验内燃机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驱动的消防泵能否正常工作。</w:t>
            </w:r>
          </w:p>
          <w:p>
            <w:pPr>
              <w:spacing w:before="75" w:line="219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2、每月检查下列功能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eastAsia="zh-CN"/>
              </w:rPr>
              <w:t>：</w:t>
            </w:r>
          </w:p>
          <w:p>
            <w:pPr>
              <w:spacing w:before="45" w:line="252" w:lineRule="auto"/>
              <w:ind w:left="51" w:righ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(1)、启动消防泵，当消防泵为自动控制启动时，应模拟自动控制的条件进行启动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设备用泵时，应同时试验主、备泵的切换功能。</w:t>
            </w:r>
          </w:p>
          <w:p>
            <w:pPr>
              <w:spacing w:before="44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(2)、利用报警阀上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地放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水阀试验系统的供水情况。</w:t>
            </w:r>
          </w:p>
          <w:p>
            <w:pPr>
              <w:spacing w:before="46" w:line="252" w:lineRule="auto"/>
              <w:ind w:left="51" w:right="9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(3)、利用末端放水装置放水，验证水流指示器和压力开关的报警功能、自动启泵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功能和信号显示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抽查数量不少于总数的20%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559" w:type="dxa"/>
            <w:vAlign w:val="top"/>
          </w:tcPr>
          <w:p>
            <w:pPr>
              <w:spacing w:line="317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1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66" w:lineRule="auto"/>
              <w:ind w:left="75" w:right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消火栓灭火系统</w:t>
            </w:r>
          </w:p>
        </w:tc>
        <w:tc>
          <w:tcPr>
            <w:tcW w:w="5420" w:type="dxa"/>
            <w:vAlign w:val="top"/>
          </w:tcPr>
          <w:p>
            <w:pPr>
              <w:spacing w:before="32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1、每月检查消防泵工作环境及消防泵、稳压设备、电源控制柜、管网、阀门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水泵接合器、室内外消火栓、储水设施等是否处于正常完好的状态。试验内燃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驱动的消防泵能否正常工作。</w:t>
            </w:r>
          </w:p>
          <w:p>
            <w:pPr>
              <w:spacing w:before="55" w:line="219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2、每月检查下列功能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：</w:t>
            </w:r>
          </w:p>
          <w:p>
            <w:pPr>
              <w:spacing w:before="55" w:line="266" w:lineRule="auto"/>
              <w:ind w:left="51" w:right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(1)、启动消防泵，当消防水泵为自动控制启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动时，应模拟自动控制条件进行启动。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设备用泵时，应同时试验主、备泵的切换功能。</w:t>
            </w:r>
          </w:p>
          <w:p>
            <w:pPr>
              <w:spacing w:before="55" w:line="219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(2)、试验远距离启泵按钮启动消防泵，抽检数量不得少于总数的20%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66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(3)、屋顶消火栓出水，检查管网压力和水质。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59" w:type="dxa"/>
            <w:vAlign w:val="top"/>
          </w:tcPr>
          <w:p>
            <w:pPr>
              <w:spacing w:line="27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7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01" w:lineRule="exact"/>
              <w:ind w:left="75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spacing w:before="42" w:line="201" w:lineRule="exact"/>
              <w:ind w:left="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喷淋灭火系统</w:t>
            </w:r>
          </w:p>
        </w:tc>
        <w:tc>
          <w:tcPr>
            <w:tcW w:w="5420" w:type="dxa"/>
            <w:vAlign w:val="top"/>
          </w:tcPr>
          <w:p>
            <w:pPr>
              <w:spacing w:before="14" w:line="265" w:lineRule="auto"/>
              <w:ind w:left="51" w:righ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1、每月检查消防泵房工作环境及消防、稳压设备、电源控制柜、管网、阀门、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水泵接合器、喷头、储水设施是否处于正常完好状态，试验内燃机驱动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的消防泵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是否正常工作。</w:t>
            </w:r>
          </w:p>
          <w:p>
            <w:pPr>
              <w:spacing w:before="44" w:line="219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2、每月检查下列功能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：</w:t>
            </w:r>
          </w:p>
          <w:p>
            <w:pPr>
              <w:spacing w:before="25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(1)、启动消防泵、当消防泵为自动控制启动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时，应模拟自动控制的条件进行启动，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设备用泵时，应同时试验主、备的切换功能。</w:t>
            </w:r>
          </w:p>
          <w:p>
            <w:pPr>
              <w:spacing w:before="45" w:line="218" w:lineRule="auto"/>
              <w:ind w:left="5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(2)、模拟喷淋动作试验，检查喷淋动作情况，抽检贮藏数量不少于总数的30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559" w:type="dxa"/>
            <w:vAlign w:val="top"/>
          </w:tcPr>
          <w:p>
            <w:pPr>
              <w:spacing w:before="256" w:line="200" w:lineRule="exact"/>
              <w:ind w:left="75"/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val="en-US" w:eastAsia="zh-CN"/>
              </w:rPr>
            </w:pPr>
          </w:p>
          <w:p>
            <w:pPr>
              <w:spacing w:before="256" w:line="200" w:lineRule="exact"/>
              <w:ind w:left="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val="en-US" w:eastAsia="zh-CN"/>
              </w:rPr>
              <w:t>泡沫灭火系统</w:t>
            </w:r>
          </w:p>
        </w:tc>
        <w:tc>
          <w:tcPr>
            <w:tcW w:w="5420" w:type="dxa"/>
            <w:vAlign w:val="top"/>
          </w:tcPr>
          <w:p>
            <w:pPr>
              <w:spacing w:before="15" w:line="286" w:lineRule="auto"/>
              <w:ind w:left="51" w:righ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1、每月检查消防泵房泡沫液装置间工作环境及消防泵、电源控制柜、管网、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阀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门、水泵接合器、储水设施、泡沫混合器、泡沫发生器、泡沫栓等是否处于正常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完好状态。试验内燃机驱动的消防泵能否正常工作。</w:t>
            </w:r>
          </w:p>
          <w:p>
            <w:pPr>
              <w:spacing w:before="60" w:line="219" w:lineRule="auto"/>
              <w:ind w:left="61"/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2、每月启动消防泵，设备用泵时，应同时试验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主、备泵的切换功能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60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3、每年年检时用泡沫栓检查泡沫质量。</w:t>
            </w:r>
          </w:p>
          <w:p>
            <w:pPr>
              <w:spacing w:before="76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4、石油化工贮藏定期检测维修时，同时检测维修泡沫发生器。</w:t>
            </w:r>
          </w:p>
        </w:tc>
      </w:tr>
    </w:tbl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tbl>
      <w:tblPr>
        <w:tblStyle w:val="6"/>
        <w:tblpPr w:leftFromText="180" w:rightFromText="180" w:vertAnchor="text" w:horzAnchor="page" w:tblpX="2599" w:tblpY="-45"/>
        <w:tblOverlap w:val="never"/>
        <w:tblW w:w="7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5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583" w:type="dxa"/>
            <w:vAlign w:val="top"/>
          </w:tcPr>
          <w:p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19" w:lineRule="exact"/>
              <w:rPr>
                <w:rFonts w:ascii="宋体" w:hAnsi="宋体" w:eastAsia="宋体" w:cs="宋体"/>
                <w:spacing w:val="-2"/>
                <w:position w:val="6"/>
                <w:sz w:val="18"/>
                <w:szCs w:val="18"/>
              </w:rPr>
            </w:pPr>
          </w:p>
          <w:p>
            <w:pPr>
              <w:spacing w:before="43" w:line="219" w:lineRule="exact"/>
              <w:ind w:firstLine="176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6"/>
                <w:sz w:val="18"/>
                <w:szCs w:val="18"/>
                <w:lang w:val="en-US" w:eastAsia="zh-CN"/>
              </w:rPr>
              <w:t>气体灭火系统</w:t>
            </w:r>
          </w:p>
        </w:tc>
        <w:tc>
          <w:tcPr>
            <w:tcW w:w="5473" w:type="dxa"/>
            <w:vAlign w:val="top"/>
          </w:tcPr>
          <w:p>
            <w:pPr>
              <w:spacing w:before="15" w:line="304" w:lineRule="auto"/>
              <w:ind w:left="6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1、每月检查贮瓶间及防护区的工作环境以及贮气瓶、选择阀、液体单向阀、高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压软管、集流管、阀驱动装置、管网、喷嘴、紧急启动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按钮、声光报警装置等是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否处于正常完好状态</w:t>
            </w:r>
            <w:r>
              <w:rPr>
                <w:rFonts w:hint="eastAsia" w:ascii="宋体" w:hAnsi="宋体" w:eastAsia="宋体" w:cs="宋体"/>
                <w:spacing w:val="22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67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2、每半年检查下列功能：</w:t>
            </w:r>
          </w:p>
          <w:p>
            <w:pPr>
              <w:spacing w:before="74" w:line="219" w:lineRule="auto"/>
              <w:ind w:left="6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(1)、对灭火器剂贮存器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进行称重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检查，灭火剂净重不得小于设计量的95%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57" w:line="258" w:lineRule="auto"/>
              <w:ind w:left="61" w:right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(2)、对每个防护区进行一次模拟自动启动试验，如有问题，则应对相关防护区进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行一次模拟喷气试验。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583" w:type="dxa"/>
            <w:vAlign w:val="top"/>
          </w:tcPr>
          <w:p>
            <w:pPr>
              <w:spacing w:line="30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11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8"/>
                <w:szCs w:val="18"/>
              </w:rPr>
              <w:t>防火分</w:t>
            </w:r>
          </w:p>
          <w:p>
            <w:pPr>
              <w:spacing w:line="220" w:lineRule="auto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隔系统</w:t>
            </w:r>
          </w:p>
        </w:tc>
        <w:tc>
          <w:tcPr>
            <w:tcW w:w="5473" w:type="dxa"/>
            <w:vAlign w:val="top"/>
          </w:tcPr>
          <w:p>
            <w:pPr>
              <w:spacing w:before="48" w:line="251" w:lineRule="auto"/>
              <w:ind w:left="61" w:righ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1、每月检查防火门、防火卷帘门周围有无影响门正常启闭的障碍物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、门能否处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于正常启、闭状态，门的附件是否齐全完好。</w:t>
            </w:r>
          </w:p>
          <w:p>
            <w:pPr>
              <w:spacing w:before="46" w:line="219" w:lineRule="auto"/>
              <w:ind w:left="6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2、每季度检查下列功能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：</w:t>
            </w:r>
          </w:p>
          <w:p>
            <w:pPr>
              <w:spacing w:before="55" w:line="219" w:lineRule="auto"/>
              <w:ind w:left="6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(1)、试验自动方式启动防火门、防火卷帘门。抽检数量不少于总数的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5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(2)、用手动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按钮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启动防火卷帘门。抽检数不少于总数的30%。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583" w:type="dxa"/>
            <w:vAlign w:val="top"/>
          </w:tcPr>
          <w:p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01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18"/>
                <w:szCs w:val="18"/>
              </w:rPr>
              <w:t>防排烟</w:t>
            </w:r>
          </w:p>
          <w:p>
            <w:pPr>
              <w:spacing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系统</w:t>
            </w:r>
          </w:p>
        </w:tc>
        <w:tc>
          <w:tcPr>
            <w:tcW w:w="5473" w:type="dxa"/>
            <w:vAlign w:val="top"/>
          </w:tcPr>
          <w:p>
            <w:pPr>
              <w:spacing w:before="28" w:line="252" w:lineRule="auto"/>
              <w:ind w:left="61" w:righ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1、每月检查送风、排烟机房工作环境以及送风机、排烟机、电源控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制柜、送风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口、排烟口、防火阀等是否处于正常完好状态。</w:t>
            </w:r>
          </w:p>
          <w:p>
            <w:pPr>
              <w:spacing w:before="5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2、每半年检查下列功能：</w:t>
            </w:r>
          </w:p>
          <w:p>
            <w:pPr>
              <w:spacing w:before="55" w:line="257" w:lineRule="auto"/>
              <w:ind w:left="61" w:righ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(1)、试验自动方式打开排烟口、启动送风机、排烟机。抽检楼层数量不少于总数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50%。</w:t>
            </w:r>
          </w:p>
          <w:p>
            <w:pPr>
              <w:spacing w:before="48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(2)、试验自动方式关闭空调系统、电动防火阀。</w:t>
            </w:r>
          </w:p>
          <w:p>
            <w:pPr>
              <w:spacing w:before="4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(3)、试验手动方式关闭防火阀，抽检数量不少于总数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的20%。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83" w:type="dxa"/>
            <w:vAlign w:val="top"/>
          </w:tcPr>
          <w:p>
            <w:pPr>
              <w:spacing w:before="230" w:line="252" w:lineRule="auto"/>
              <w:ind w:left="95" w:righ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应急照明疏散指示</w:t>
            </w:r>
          </w:p>
        </w:tc>
        <w:tc>
          <w:tcPr>
            <w:tcW w:w="5473" w:type="dxa"/>
            <w:vAlign w:val="top"/>
          </w:tcPr>
          <w:p>
            <w:pPr>
              <w:spacing w:before="30" w:line="252" w:lineRule="auto"/>
              <w:ind w:left="61" w:righ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1、每月检查安全出口、疏散通道、重要场所的应急照明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和疏散指示标志是否处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于正常完好状态。</w:t>
            </w:r>
          </w:p>
          <w:p>
            <w:pPr>
              <w:spacing w:before="45" w:line="252" w:lineRule="auto"/>
              <w:ind w:left="61" w:right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2、每月试验应急照明和疏散指示灯的工作照度和疏散照度。抽检数量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不少于总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数的20%。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83" w:type="dxa"/>
            <w:vAlign w:val="top"/>
          </w:tcPr>
          <w:p>
            <w:pPr>
              <w:spacing w:line="36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3" w:line="258" w:lineRule="auto"/>
              <w:ind w:left="95" w:righ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消防通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讯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事故广播</w:t>
            </w:r>
          </w:p>
        </w:tc>
        <w:tc>
          <w:tcPr>
            <w:tcW w:w="5473" w:type="dxa"/>
            <w:vAlign w:val="top"/>
          </w:tcPr>
          <w:p>
            <w:pPr>
              <w:spacing w:before="21" w:line="259" w:lineRule="auto"/>
              <w:ind w:left="61" w:right="88"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1、每月检查电话插孔、重要场所的对讲电话、播音设备、扬声器是否处于正常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完好状态。</w:t>
            </w:r>
          </w:p>
          <w:p>
            <w:pPr>
              <w:spacing w:before="4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2、每季度检查下列功能：</w:t>
            </w:r>
          </w:p>
          <w:p>
            <w:pPr>
              <w:spacing w:before="15" w:line="219" w:lineRule="auto"/>
              <w:ind w:left="6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(1)、试验电话插孔和对讲电话的通话质量，抽检数量不少于总数的30%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6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(2)、试验选层广播。抽检数量不少于总数的30%。</w:t>
            </w:r>
          </w:p>
          <w:p>
            <w:pPr>
              <w:spacing w:before="2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(3)、试验从背景音乐状态下强切至事故应急广播状态的功能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583" w:type="dxa"/>
            <w:vAlign w:val="top"/>
          </w:tcPr>
          <w:p>
            <w:pPr>
              <w:spacing w:line="303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04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42" w:line="220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其他设施</w:t>
            </w:r>
          </w:p>
        </w:tc>
        <w:tc>
          <w:tcPr>
            <w:tcW w:w="5473" w:type="dxa"/>
            <w:vAlign w:val="top"/>
          </w:tcPr>
          <w:p>
            <w:pPr>
              <w:spacing w:before="12" w:line="245" w:lineRule="auto"/>
              <w:ind w:left="61" w:righ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1、每月检查消防电梯迫降按钮、集水坑排水设备、缓降器、氧气或空气呼吸器、自救逃生设备，消防电源及切换设备是否处于正常完好状态。试验自备发电设施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能否正常发电。</w:t>
            </w:r>
          </w:p>
          <w:p>
            <w:pPr>
              <w:spacing w:before="44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2、每季度检查下列功能：</w:t>
            </w:r>
          </w:p>
          <w:p>
            <w:pPr>
              <w:spacing w:before="4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(1)、试验消防电源的末端切换功能。</w:t>
            </w:r>
          </w:p>
          <w:p>
            <w:pPr>
              <w:spacing w:before="4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(2)、切断非消防电源功能。</w:t>
            </w:r>
          </w:p>
          <w:p>
            <w:pPr>
              <w:spacing w:before="3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(3)、试验消防电梯的紧急迫降功能。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3" w:type="dxa"/>
            <w:vAlign w:val="top"/>
          </w:tcPr>
          <w:p>
            <w:pPr>
              <w:spacing w:before="154" w:line="199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移动灭</w:t>
            </w:r>
          </w:p>
          <w:p>
            <w:pPr>
              <w:spacing w:line="218" w:lineRule="auto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火器材</w:t>
            </w:r>
          </w:p>
        </w:tc>
        <w:tc>
          <w:tcPr>
            <w:tcW w:w="5473" w:type="dxa"/>
            <w:vAlign w:val="top"/>
          </w:tcPr>
          <w:p>
            <w:pPr>
              <w:spacing w:before="24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1、每月检查灭火器种类、数量、设置位置、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标志等是否符合要求。</w:t>
            </w:r>
          </w:p>
          <w:p>
            <w:pPr>
              <w:spacing w:before="45" w:line="287" w:lineRule="auto"/>
              <w:ind w:left="300" w:right="93" w:hanging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2、每季度检查灭火器压力、重量、有效期等必要时做喷射试验。抽检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数量不少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于总数的30%。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83" w:type="dxa"/>
            <w:vAlign w:val="top"/>
          </w:tcPr>
          <w:p>
            <w:pPr>
              <w:spacing w:before="175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档案文件</w:t>
            </w:r>
          </w:p>
        </w:tc>
        <w:tc>
          <w:tcPr>
            <w:tcW w:w="5473" w:type="dxa"/>
            <w:vAlign w:val="top"/>
          </w:tcPr>
          <w:p>
            <w:pPr>
              <w:spacing w:before="174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成交人协助采购人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建立健全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各类消防管理档案。</w:t>
            </w:r>
          </w:p>
        </w:tc>
      </w:tr>
    </w:tbl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before="136" w:line="232" w:lineRule="auto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8"/>
          <w:szCs w:val="18"/>
        </w:rPr>
      </w:pPr>
    </w:p>
    <w:p>
      <w:pPr>
        <w:spacing w:line="99" w:lineRule="exact"/>
        <w:rPr>
          <w:sz w:val="18"/>
          <w:szCs w:val="18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18"/>
          <w:szCs w:val="18"/>
        </w:rPr>
      </w:pPr>
    </w:p>
    <w:p>
      <w:pPr>
        <w:tabs>
          <w:tab w:val="left" w:pos="3049"/>
        </w:tabs>
        <w:bidi w:val="0"/>
        <w:jc w:val="left"/>
        <w:rPr>
          <w:rFonts w:hint="eastAsia" w:eastAsia="宋体"/>
          <w:lang w:eastAsia="zh-CN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spacing w:before="154" w:line="219" w:lineRule="auto"/>
        <w:jc w:val="both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both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jc w:val="both"/>
        <w:rPr>
          <w:rFonts w:hint="eastAsia" w:eastAsia="宋体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before="154" w:line="219" w:lineRule="auto"/>
        <w:jc w:val="both"/>
        <w:rPr>
          <w:rFonts w:hint="eastAsia" w:eastAsia="宋体"/>
          <w:lang w:eastAsia="zh-CN"/>
        </w:rPr>
      </w:pPr>
    </w:p>
    <w:p>
      <w:pPr>
        <w:spacing w:before="154" w:line="219" w:lineRule="auto"/>
        <w:jc w:val="center"/>
        <w:rPr>
          <w:rFonts w:hint="eastAsia" w:eastAsia="宋体"/>
          <w:lang w:eastAsia="zh-CN"/>
        </w:rPr>
      </w:pPr>
    </w:p>
    <w:p>
      <w:pPr>
        <w:spacing w:before="154" w:line="219" w:lineRule="auto"/>
        <w:ind w:firstLine="720" w:firstLineChars="300"/>
        <w:jc w:val="both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129540</wp:posOffset>
                </wp:positionV>
                <wp:extent cx="368300" cy="1536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19" w:lineRule="auto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3pt;margin-top:10.2pt;height:12.1pt;width:29pt;z-index:251661312;mso-width-relative:page;mso-height-relative:page;" filled="f" stroked="f" coordsize="21600,21600" o:gfxdata="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CJfXYAAAACQEAAA8AAAAAAAAAAQAgAAAAIgAAAGRycy9kb3ducmV2LnhtbFBLAQIU&#10;ABQAAAAIAIdO4kCEm7LU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19" w:lineRule="auto"/>
                        <w:rPr>
                          <w:rFonts w:ascii="宋体" w:hAnsi="宋体" w:eastAsia="宋体" w:cs="宋体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 xml:space="preserve">附件2：       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部分常用易损件免费更换维修材料表</w:t>
      </w:r>
    </w:p>
    <w:p>
      <w:pPr>
        <w:tabs>
          <w:tab w:val="left" w:pos="2497"/>
        </w:tabs>
        <w:bidi w:val="0"/>
        <w:jc w:val="left"/>
        <w:rPr>
          <w:rFonts w:hint="eastAsia" w:eastAsia="宋体"/>
          <w:lang w:eastAsia="zh-CN"/>
        </w:rPr>
      </w:pPr>
    </w:p>
    <w:tbl>
      <w:tblPr>
        <w:tblStyle w:val="6"/>
        <w:tblpPr w:leftFromText="180" w:rightFromText="180" w:vertAnchor="text" w:horzAnchor="page" w:tblpX="2595" w:tblpY="50"/>
        <w:tblOverlap w:val="never"/>
        <w:tblW w:w="7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24" w:type="dxa"/>
            <w:vAlign w:val="top"/>
          </w:tcPr>
          <w:p>
            <w:pPr>
              <w:spacing w:before="91" w:line="221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6495" w:type="dxa"/>
            <w:vAlign w:val="top"/>
          </w:tcPr>
          <w:p>
            <w:pPr>
              <w:spacing w:before="93" w:line="223" w:lineRule="auto"/>
              <w:ind w:left="2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6495" w:type="dxa"/>
            <w:vAlign w:val="top"/>
          </w:tcPr>
          <w:p>
            <w:pPr>
              <w:spacing w:before="86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酒水喷头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4" w:type="dxa"/>
            <w:vAlign w:val="top"/>
          </w:tcPr>
          <w:p>
            <w:pPr>
              <w:spacing w:before="123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95" w:type="dxa"/>
            <w:vAlign w:val="top"/>
          </w:tcPr>
          <w:p>
            <w:pPr>
              <w:spacing w:before="87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DN32及以下的水阀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4" w:type="dxa"/>
            <w:vAlign w:val="top"/>
          </w:tcPr>
          <w:p>
            <w:pPr>
              <w:spacing w:before="123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95" w:type="dxa"/>
            <w:vAlign w:val="top"/>
          </w:tcPr>
          <w:p>
            <w:pPr>
              <w:spacing w:before="87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DN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32及以下的管件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60m以内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24" w:type="dxa"/>
            <w:vAlign w:val="top"/>
          </w:tcPr>
          <w:p>
            <w:pPr>
              <w:spacing w:before="124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95" w:type="dxa"/>
            <w:vAlign w:val="top"/>
          </w:tcPr>
          <w:p>
            <w:pPr>
              <w:spacing w:before="88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防火阀中的微动开关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4" w:type="dxa"/>
            <w:vAlign w:val="top"/>
          </w:tcPr>
          <w:p>
            <w:pPr>
              <w:spacing w:before="126" w:line="182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95" w:type="dxa"/>
            <w:vAlign w:val="top"/>
          </w:tcPr>
          <w:p>
            <w:pPr>
              <w:spacing w:before="89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防火阀中的手动拉线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24" w:type="dxa"/>
            <w:vAlign w:val="top"/>
          </w:tcPr>
          <w:p>
            <w:pPr>
              <w:spacing w:before="126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95" w:type="dxa"/>
            <w:vAlign w:val="top"/>
          </w:tcPr>
          <w:p>
            <w:pPr>
              <w:spacing w:before="90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防火门上的小五金件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闭门器及顺序器除外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vAlign w:val="top"/>
          </w:tcPr>
          <w:p>
            <w:pPr>
              <w:spacing w:before="118" w:line="182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95" w:type="dxa"/>
            <w:vAlign w:val="top"/>
          </w:tcPr>
          <w:p>
            <w:pPr>
              <w:spacing w:before="81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消火栓箱上的小五金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4" w:type="dxa"/>
            <w:vAlign w:val="top"/>
          </w:tcPr>
          <w:p>
            <w:pPr>
              <w:spacing w:before="118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95" w:type="dxa"/>
            <w:vAlign w:val="top"/>
          </w:tcPr>
          <w:p>
            <w:pPr>
              <w:spacing w:before="83" w:line="22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密封填料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19" w:line="183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95" w:type="dxa"/>
            <w:vAlign w:val="top"/>
          </w:tcPr>
          <w:p>
            <w:pPr>
              <w:spacing w:before="85" w:line="221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密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封垫纸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4" w:type="dxa"/>
            <w:vAlign w:val="top"/>
          </w:tcPr>
          <w:p>
            <w:pPr>
              <w:spacing w:before="120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6495" w:type="dxa"/>
            <w:vAlign w:val="top"/>
          </w:tcPr>
          <w:p>
            <w:pPr>
              <w:spacing w:before="81" w:line="214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压力表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1.6</w:t>
            </w:r>
            <w:r>
              <w:rPr>
                <w:rFonts w:ascii="宋体" w:hAnsi="宋体" w:eastAsia="宋体" w:cs="宋体"/>
                <w:sz w:val="18"/>
                <w:szCs w:val="18"/>
              </w:rPr>
              <w:t>mpa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4" w:type="dxa"/>
            <w:vAlign w:val="top"/>
          </w:tcPr>
          <w:p>
            <w:pPr>
              <w:spacing w:before="11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6495" w:type="dxa"/>
            <w:vAlign w:val="top"/>
          </w:tcPr>
          <w:p>
            <w:pPr>
              <w:spacing w:before="76" w:line="22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控制盘上指示灯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2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6495" w:type="dxa"/>
            <w:vAlign w:val="top"/>
          </w:tcPr>
          <w:p>
            <w:pPr>
              <w:spacing w:before="8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控制盘上按钮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2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6495" w:type="dxa"/>
            <w:vAlign w:val="top"/>
          </w:tcPr>
          <w:p>
            <w:pPr>
              <w:spacing w:before="86" w:line="22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控制盘上指示开关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2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6495" w:type="dxa"/>
            <w:vAlign w:val="top"/>
          </w:tcPr>
          <w:p>
            <w:pPr>
              <w:spacing w:before="8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电线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φ2.5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²内及100m以内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4" w:type="dxa"/>
            <w:vAlign w:val="top"/>
          </w:tcPr>
          <w:p>
            <w:pPr>
              <w:spacing w:before="11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线管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100米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2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6495" w:type="dxa"/>
            <w:vAlign w:val="top"/>
          </w:tcPr>
          <w:p>
            <w:pPr>
              <w:spacing w:before="86" w:line="22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常用螺栓、螺母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4" w:type="dxa"/>
            <w:vAlign w:val="top"/>
          </w:tcPr>
          <w:p>
            <w:pPr>
              <w:spacing w:before="11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控制箱保险管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4" w:type="dxa"/>
            <w:vAlign w:val="top"/>
          </w:tcPr>
          <w:p>
            <w:pPr>
              <w:spacing w:before="12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6495" w:type="dxa"/>
            <w:vAlign w:val="top"/>
          </w:tcPr>
          <w:p>
            <w:pPr>
              <w:spacing w:before="8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消防水系统管网密封胶垫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4" w:type="dxa"/>
            <w:vAlign w:val="top"/>
          </w:tcPr>
          <w:p>
            <w:pPr>
              <w:spacing w:before="11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6495" w:type="dxa"/>
            <w:vAlign w:val="top"/>
          </w:tcPr>
          <w:p>
            <w:pPr>
              <w:spacing w:before="74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机械润滑油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4" w:type="dxa"/>
            <w:vAlign w:val="top"/>
          </w:tcPr>
          <w:p>
            <w:pPr>
              <w:spacing w:before="111" w:line="183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阻燃防腐漆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阀门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4" w:type="dxa"/>
            <w:vAlign w:val="top"/>
          </w:tcPr>
          <w:p>
            <w:pPr>
              <w:spacing w:before="111" w:line="184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感烟探测器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40个以内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24" w:type="dxa"/>
            <w:vAlign w:val="top"/>
          </w:tcPr>
          <w:p>
            <w:pPr>
              <w:spacing w:before="121" w:line="183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6495" w:type="dxa"/>
            <w:vAlign w:val="top"/>
          </w:tcPr>
          <w:p>
            <w:pPr>
              <w:spacing w:before="8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感温探测器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40个以内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4" w:type="dxa"/>
            <w:vAlign w:val="top"/>
          </w:tcPr>
          <w:p>
            <w:pPr>
              <w:spacing w:before="111" w:line="183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手动报警按钮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4" w:type="dxa"/>
            <w:vAlign w:val="top"/>
          </w:tcPr>
          <w:p>
            <w:pPr>
              <w:spacing w:before="111" w:line="183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应急照明灯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100个以内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24" w:type="dxa"/>
            <w:vAlign w:val="top"/>
          </w:tcPr>
          <w:p>
            <w:pPr>
              <w:spacing w:before="111" w:line="183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6495" w:type="dxa"/>
            <w:vAlign w:val="top"/>
          </w:tcPr>
          <w:p>
            <w:pPr>
              <w:spacing w:before="75" w:line="21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疏散指示灯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100个以内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tabs>
          <w:tab w:val="left" w:pos="1549"/>
        </w:tabs>
        <w:bidi w:val="0"/>
        <w:jc w:val="left"/>
        <w:rPr>
          <w:rFonts w:hint="eastAsia"/>
          <w:lang w:eastAsia="zh-CN"/>
        </w:rPr>
      </w:pP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1657"/>
        </w:tabs>
        <w:bidi w:val="0"/>
        <w:jc w:val="left"/>
        <w:rPr>
          <w:rFonts w:hint="eastAsia"/>
          <w:lang w:eastAsia="zh-CN"/>
        </w:rPr>
      </w:pPr>
    </w:p>
    <w:p>
      <w:pPr>
        <w:rPr>
          <w:rFonts w:ascii="Arial"/>
          <w:sz w:val="21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spacing w:before="136" w:line="232" w:lineRule="auto"/>
        <w:ind w:left="3508"/>
        <w:rPr>
          <w:rFonts w:ascii="宋体" w:hAnsi="宋体" w:eastAsia="宋体" w:cs="宋体"/>
          <w:b/>
          <w:bCs/>
          <w:spacing w:val="-1"/>
          <w:position w:val="1"/>
          <w:sz w:val="15"/>
          <w:szCs w:val="15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7483"/>
        </w:tabs>
        <w:bidi w:val="0"/>
        <w:jc w:val="left"/>
        <w:rPr>
          <w:rFonts w:hint="eastAsia" w:eastAsia="宋体"/>
          <w:lang w:eastAsia="zh-CN"/>
        </w:rPr>
      </w:pPr>
    </w:p>
    <w:p>
      <w:pPr>
        <w:spacing w:before="136" w:line="232" w:lineRule="auto"/>
        <w:rPr>
          <w:rFonts w:ascii="宋体" w:hAnsi="宋体" w:eastAsia="宋体" w:cs="宋体"/>
          <w:b/>
          <w:bCs/>
          <w:spacing w:val="-1"/>
          <w:position w:val="1"/>
          <w:sz w:val="24"/>
          <w:szCs w:val="24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tabs>
          <w:tab w:val="left" w:pos="1717"/>
        </w:tabs>
        <w:bidi w:val="0"/>
        <w:jc w:val="left"/>
        <w:rPr>
          <w:rFonts w:hint="eastAsia"/>
          <w:lang w:eastAsia="zh-CN"/>
        </w:rPr>
      </w:pP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MjJhMjE0NTQzZmIwZTEzOThjNmI1YjA2YzQ4ZTkifQ=="/>
  </w:docVars>
  <w:rsids>
    <w:rsidRoot w:val="00000000"/>
    <w:rsid w:val="01787DB5"/>
    <w:rsid w:val="132C1BCB"/>
    <w:rsid w:val="31AF2660"/>
    <w:rsid w:val="37BC7885"/>
    <w:rsid w:val="69374E74"/>
    <w:rsid w:val="6E1D6838"/>
    <w:rsid w:val="7A401971"/>
    <w:rsid w:val="7E6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6029</Words>
  <Characters>6381</Characters>
  <Lines>0</Lines>
  <Paragraphs>0</Paragraphs>
  <TotalTime>18</TotalTime>
  <ScaleCrop>false</ScaleCrop>
  <LinksUpToDate>false</LinksUpToDate>
  <CharactersWithSpaces>6462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2022-10-31T09:11:00Z</dcterms:created>
  <dc:creator>lenovo</dc:creator>
  <cp:lastModifiedBy>走路</cp:lastModifiedBy>
  <cp:lastPrinted>2022-11-03T03:31:00Z</cp:lastPrinted>
  <dcterms:modified xsi:type="dcterms:W3CDTF">2022-11-24T03:42:36Z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8BF23BE9B0A149DBB08A1E23F15B156B</vt:lpwstr>
  </property>
</Properties>
</file>